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ТИПОВОЕ КОНКУРСНОЕ ЗАДАНИЕ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ДЛЯ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РЕГИОНАЛЬНОГО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ЧЕМПИОНАТА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ЧЕМПИОНАТНОГО ЦИКЛА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«ГЕНОМНАЯ ИНЖЕНЕРИЯ»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для основной возрастной категории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16 лет – 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-38099</wp:posOffset>
            </wp:positionH>
            <wp:positionV relativeFrom="margin">
              <wp:posOffset>4299585</wp:posOffset>
            </wp:positionV>
            <wp:extent cx="7560310" cy="6053455"/>
            <wp:effectExtent b="0" l="0" r="0" t="0"/>
            <wp:wrapNone/>
            <wp:docPr descr="C:\Users\A.Platko\AppData\Local\Microsoft\Windows\INetCache\Content.Word\техописание1.jpg" id="6" name="image3.jpg"/>
            <a:graphic>
              <a:graphicData uri="http://schemas.openxmlformats.org/drawingml/2006/picture">
                <pic:pic>
                  <pic:nvPicPr>
                    <pic:cNvPr descr="C:\Users\A.Platko\AppData\Local\Microsoft\Windows\INetCache\Content.Word\техописание1.jpg" id="0" name="image3.jpg"/>
                    <pic:cNvPicPr preferRelativeResize="0"/>
                  </pic:nvPicPr>
                  <pic:blipFill>
                    <a:blip r:embed="rId7"/>
                    <a:srcRect b="0" l="0" r="0" t="4336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05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участия в конкурсе.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время на выполнение задания.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для конкурса.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Модули задания и необходимое время.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УЧАСТИЯ В КОНКУРСЕ: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Индивидуальный конкурс.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ВРЕМЯ НА ВЫПОЛНЕНИЕ ЗАДАНИЯ: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15 ч.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ДЛЯ КОНКУРСА.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Содержанием конкурсного задания является демонстрация навыков владения основными методами генной инженерии, такими как работа с бактериальными культурами, работа с биоинформатическими программами,  полимеразная цепная реакция, рестрикционный анализ, гель-электрофорез.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Конкурсное задание имеет несколько модулей.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Конкурс включает в себя проведение посева клеток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E.coli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музейной культуры методом истощающего штриха, проверку одиночных колоний клеток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наличие целевой плазмиды (методом ПЦР), проведение рестрикционного анализа выделенной из колоний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E.coli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рекомбинантной плазмиды, а также теоретическую разработку эксперимента по клонированию.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Окончательные аспекты критериев оценки уточняются экспертами. Оценка производиться как в отношении работы модулей, так и в отношении процесса выполнения конкурсного задания. Если участник не выполняет требования техники безопасности, подвергает опасности себя и других конкурсантов, такой участник может быть отстранен от конкурса.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Время и детали конкурсного задания в зависимости от конкурсных условий могут быть изменены членами жюри.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Конкурсное задание должно выполняться помодульно. Оценка так же происходит от модуля к модулю.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МОДУЛИ ЗАДАНИЯ И НЕОБХОДИМОЕ ВРЕМЯ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(Таблица 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45"/>
        </w:tabs>
        <w:spacing w:after="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</w:t>
      </w:r>
    </w:p>
    <w:tbl>
      <w:tblPr>
        <w:tblStyle w:val="Table1"/>
        <w:tblW w:w="102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"/>
        <w:gridCol w:w="5017"/>
        <w:gridCol w:w="2657"/>
        <w:gridCol w:w="2220"/>
        <w:tblGridChange w:id="0">
          <w:tblGrid>
            <w:gridCol w:w="385"/>
            <w:gridCol w:w="5017"/>
            <w:gridCol w:w="2657"/>
            <w:gridCol w:w="22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4f81bd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модуля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Соревновательный день (С1, С2, С3)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 на задание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Проведение посева клеток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E.coli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часа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Планирование эксперимента по клонированию гена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часа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Анализ образцов на наличие целевого гена методом ПЦР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часов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Рестрикционный анализ плазмидной ДНК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часов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посева клеток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E.coli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Описание задания.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0.9999999999999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состоит в подготовке чашек Петри с агаризованной средой и рассевания музейной культуры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методом истощающего штриха. В качестве рекомбинантной плазмидной ДНК, содержащейся в рассеваемых клетках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выступает экспрессионный вектор (плазмида), несущий вставку целевого гена, а также ген устойчивости к антибиотику.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Алгоритм работы: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Подготовить рабочее место, необходимое оборудование, инструменты и расходные материалы;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Подготовить чашку Петри с агаризованной средой LB, содержащей соответствующий антибиотик;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Провести посев клеток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музейной культуры методом истощающего штриха;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Убрать рабочую зону.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Особенности выполнения задания.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выполняется при соблюдении условий стерильности.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Возможные ошибки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Недостаточно остужена питательная среда, что приводит к разрушению антибиотика;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Недостаточно подсушена и неверно размещена чашка Петри, что приводит к скоплению конденсата и разносу бактерий по поверхности среды;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соблюдена стерильность, что приводит к росту посторонних микроорганизмов.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B: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Планирование эксперимента по клонированию гена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Описание задания.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0.9999999999999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доступные биоиформационные ресурсы (UGENE) необходимо подобрать олигонуклеотиды для амплификации заданного гена и последующего переноса его в плазмиду, по соответствующим сайтам рестрикции. Обозначить основные параметры режима амплификации (температура отжига, время элонгации). Подобрать рестриктазы, позволяющие подтвердить наличие встройки целевого гена в конечной плазмиде методом рестрикционного анализа.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Алгоритм работы.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Подобрать олигонуклеотиды для ПЦР, с одной стороны - комплементарные заданному гену, с другой стороны - соответствующим липким концам, образующимся после рестрикции целевой плазмидной ДНК;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Составить программу амплификации, установить продолжительность всех этапов – денатурации, отжига олигонуклеотидов и элонгации, а также количество циклов;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Подобрать рестриктазы, позволяющие отличить исходную плазмиду от рекомбинантной плазмиды, содержащей встройку целевого гена.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Особенности выполнения задания.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Данное задание является теоретическим, выполняется при помощи доступных биоинформационных программ и ресурсов.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Возможные ошибки: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Подобранные олигонуклеотиды не соответствуют заданным условиям;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Подобранные олигонуклеотиды значительно отличаются по температуре плавления;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амплификации подобраны без учета длины получаемого фрагмента;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Получаемые в ходе рестрикции фрагменты слишком большие или слишком маленькие, что не позволяет увидеть их различие на электрофореграмме.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C: Анализ образцов на наличие целевого гена методом ПЦР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Описание задания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Колонии клеток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проверить на наличие целевой плазмиды. В качестве метода детекции в рамках задания используется полимеразная цепная реакция (ПЦР) с селективными праймерами. Визуализацию ПЦР-продуктов и определение их длины провести методом гель-электрофореза.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Алгоритм работы: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Подготовить рабочее место, необходимое оборудование, инструменты и расходные материалы;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Произвести отбор клонов и подготовить матрицу для ПЦР;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Приготовить ПЦР-смесь по заданному протоколу;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Провести ПЦР-амплификацию по заданной программе;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Разложить реактивы по местам с учетом требований к хранению;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Визуализировать результат ПЦР-амплификации с помощью гель-электрофореза, сделать фотографию геля;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Убрать рабочее место.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Особенности выполнения задания.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Часть работы выполняется с соблюдением условий стерильности. Работа выполняется в нескольких физически разделенных зонах (зона постановки ПЦР-амплификации и зона проведения гель-электрофореза).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Возможные ошибки: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маркированы взятые для анализа клоны и микропробирки для ПЦР.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соблюдены условия стерильности.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Неверно подготовлена смесь для ПЦР.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ПЦР отсутствуют отрицательный и положительный контроли.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гель-электрофорезе отсутствует дорожка с ДНК-маркером.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D: Рестрикционный анализ плазмидной ДНК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Описание задания: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рестрикционный анализ выделенной из колоний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E.coli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рекомбинантной плазмиды. Проанализировать полученные рестрикционные профили, определить количество сайтов рестрикции и размеры рестрикционных фрагментов.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Алгоритм работы: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Подготовить рабочее место, необходимое оборудование, инструменты и расходные материалы;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Провести выделение плазмидной ДНК из осадка бактериальной культуры;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Приготовить реакционную смесь и провести реакцию рестрикции в соответствии с протоколом;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Визуализировать продукты рестрикции при помощи агарозного гель-электрофореза, сделать фотографию геля;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На основании полученных рестрикционных профилей определить количество сайтов рестрикции в плазмиде и длину фрагментов ДНК, образовавшихся после проведения рестрикции;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Особенности выполнения задания.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Часть работы выполняется с соблюдением условий стерильности. Задания выполняются в разных зонах конкурсной площадки (зона проведения рестрикционного анализа, зона проведения гель-электрофореза).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Возможные ошибки: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Перепутаны осадок и супернатант при выделении плазмидной ДНК, что привело к потере плазмидной ДНК.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Резкие манипуляции с раствором ДНК привели к деградации и загрязнению образца.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Неверно приготовлена реакционная смесь.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гель-электрофорезе отсутствует маркерная ДНК.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Неверно определена длина фрагментов ДНК.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  <w:tab/>
        <w:t xml:space="preserve">КРИТЕРИИ ОЦЕНКИ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2"/>
        <w:tblW w:w="10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"/>
        <w:gridCol w:w="5277"/>
        <w:gridCol w:w="1510"/>
        <w:gridCol w:w="1661"/>
        <w:gridCol w:w="1076"/>
        <w:tblGridChange w:id="0">
          <w:tblGrid>
            <w:gridCol w:w="925"/>
            <w:gridCol w:w="5277"/>
            <w:gridCol w:w="1510"/>
            <w:gridCol w:w="1661"/>
            <w:gridCol w:w="10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8db3e2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  <w:tc>
          <w:tcPr>
            <w:gridSpan w:val="3"/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8db3e2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Мнение судей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Измеримая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Проведение посева клеток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E.coli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Планирование эксперимента по клонированию гена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Анализ образцов на наличие целевого гена методом ПЦР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Рестрикционный анализ плазмидной ДНК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17365d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8db3e2" w:space="0" w:sz="4" w:val="single"/>
              <w:left w:color="8db3e2" w:space="0" w:sz="4" w:val="single"/>
              <w:bottom w:color="8db3e2" w:space="0" w:sz="4" w:val="single"/>
              <w:right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624" w:left="1134" w:right="709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93.0" w:type="dxa"/>
      <w:jc w:val="center"/>
      <w:tblLayout w:type="fixed"/>
      <w:tblLook w:val="0400"/>
    </w:tblPr>
    <w:tblGrid>
      <w:gridCol w:w="6365"/>
      <w:gridCol w:w="3928"/>
      <w:tblGridChange w:id="0">
        <w:tblGrid>
          <w:gridCol w:w="6365"/>
          <w:gridCol w:w="3928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c00000" w:val="clear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ab/>
          </w:r>
        </w:p>
      </w:tc>
      <w:tc>
        <w:tcPr>
          <w:shd w:fill="c00000" w:val="clear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44.0" w:type="dxa"/>
            <w:bottom w:w="144.0" w:type="dxa"/>
          </w:tcMar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Copyright © «Ворлдскиллс Россия» (Геномная инженерия)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44.0" w:type="dxa"/>
            <w:bottom w:w="144.0" w:type="dxa"/>
          </w:tcMar>
          <w:vAlign w:val="center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5775960</wp:posOffset>
          </wp:positionH>
          <wp:positionV relativeFrom="paragraph">
            <wp:posOffset>-97789</wp:posOffset>
          </wp:positionV>
          <wp:extent cx="952500" cy="687070"/>
          <wp:effectExtent b="0" l="0" r="0" t="0"/>
          <wp:wrapTopAndBottom distB="0" dist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35257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4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4635500</wp:posOffset>
          </wp:positionH>
          <wp:positionV relativeFrom="margin">
            <wp:posOffset>-584199</wp:posOffset>
          </wp:positionV>
          <wp:extent cx="1905000" cy="1394460"/>
          <wp:effectExtent b="0" l="0" r="0" t="0"/>
          <wp:wrapSquare wrapText="bothSides" distB="0" distT="0" distL="114300" distR="114300"/>
          <wp:docPr descr="C:\Users\A.Platko\AppData\Local\Microsoft\Windows\INetCache\Content.Word\lands(red).png" id="5" name="image1.png"/>
          <a:graphic>
            <a:graphicData uri="http://schemas.openxmlformats.org/drawingml/2006/picture">
              <pic:pic>
                <pic:nvPicPr>
                  <pic:cNvPr descr="C:\Users\A.Platko\AppData\Local\Microsoft\Windows\INetCache\Content.Word\lands(red).png" id="0" name="image1.png"/>
                  <pic:cNvPicPr preferRelativeResize="0"/>
                </pic:nvPicPr>
                <pic:blipFill>
                  <a:blip r:embed="rId1"/>
                  <a:srcRect b="0" l="0" r="36221" t="0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1"/>
    <w:next w:val="1"/>
    <w:link w:val="20"/>
    <w:qFormat w:val="1"/>
    <w:rsid w:val="00BF6513"/>
    <w:pPr>
      <w:keepNext w:val="1"/>
      <w:spacing w:after="120" w:before="240" w:line="240" w:lineRule="auto"/>
      <w:outlineLvl w:val="1"/>
    </w:pPr>
    <w:rPr>
      <w:rFonts w:ascii="Arial" w:hAnsi="Arial"/>
      <w:b w:val="1"/>
      <w:i w:val="1"/>
      <w:lang w:eastAsia="en-US" w:val="en-GB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Обычный1"/>
    <w:qFormat w:val="1"/>
    <w:rsid w:val="00DF16BA"/>
    <w:pPr>
      <w:widowControl w:val="0"/>
      <w:suppressAutoHyphens w:val="1"/>
      <w:spacing w:after="200" w:line="276" w:lineRule="auto"/>
    </w:pPr>
    <w:rPr>
      <w:rFonts w:ascii="Liberation Serif" w:cs="Lohit Hindi" w:hAnsi="Liberation Serif"/>
      <w:sz w:val="24"/>
      <w:szCs w:val="24"/>
      <w:lang w:bidi="hi-IN" w:eastAsia="zh-CN"/>
    </w:rPr>
  </w:style>
  <w:style w:type="character" w:styleId="apple-converted-space" w:customStyle="1">
    <w:name w:val="apple-converted-space"/>
    <w:qFormat w:val="1"/>
    <w:rsid w:val="00DF16BA"/>
    <w:rPr>
      <w:rFonts w:cs="Times New Roman"/>
    </w:rPr>
  </w:style>
  <w:style w:type="character" w:styleId="a3" w:customStyle="1">
    <w:name w:val="Текст выноски Знак"/>
    <w:basedOn w:val="a0"/>
    <w:qFormat w:val="1"/>
    <w:rsid w:val="00571A57"/>
    <w:rPr>
      <w:rFonts w:ascii="Tahoma" w:cs="Tahoma" w:hAnsi="Tahoma"/>
      <w:sz w:val="16"/>
      <w:szCs w:val="16"/>
    </w:rPr>
  </w:style>
  <w:style w:type="character" w:styleId="a4" w:customStyle="1">
    <w:name w:val="Верхний колонтитул Знак"/>
    <w:basedOn w:val="a0"/>
    <w:uiPriority w:val="99"/>
    <w:qFormat w:val="1"/>
    <w:rsid w:val="00676937"/>
    <w:rPr>
      <w:rFonts w:ascii="Calibri" w:hAnsi="Calibri"/>
      <w:sz w:val="22"/>
      <w:szCs w:val="22"/>
    </w:rPr>
  </w:style>
  <w:style w:type="character" w:styleId="a5" w:customStyle="1">
    <w:name w:val="Нижний колонтитул Знак"/>
    <w:basedOn w:val="a0"/>
    <w:uiPriority w:val="99"/>
    <w:qFormat w:val="1"/>
    <w:rsid w:val="00676937"/>
    <w:rPr>
      <w:rFonts w:ascii="Calibri" w:hAnsi="Calibri"/>
      <w:sz w:val="22"/>
      <w:szCs w:val="22"/>
    </w:rPr>
  </w:style>
  <w:style w:type="character" w:styleId="20" w:customStyle="1">
    <w:name w:val="Заголовок 2 Знак"/>
    <w:basedOn w:val="a0"/>
    <w:link w:val="2"/>
    <w:qFormat w:val="1"/>
    <w:rsid w:val="00BF6513"/>
    <w:rPr>
      <w:rFonts w:ascii="Arial" w:hAnsi="Arial"/>
      <w:b w:val="1"/>
      <w:i w:val="1"/>
      <w:sz w:val="22"/>
      <w:szCs w:val="24"/>
      <w:lang w:eastAsia="en-US" w:val="en-GB"/>
    </w:rPr>
  </w:style>
  <w:style w:type="character" w:styleId="a6" w:customStyle="1">
    <w:name w:val="Основной текст_"/>
    <w:basedOn w:val="a0"/>
    <w:link w:val="4"/>
    <w:qFormat w:val="1"/>
    <w:rsid w:val="00BF6513"/>
    <w:rPr>
      <w:rFonts w:ascii="Calibri" w:cs="Calibri" w:eastAsia="Calibri" w:hAnsi="Calibri"/>
      <w:spacing w:val="2"/>
      <w:shd w:color="auto" w:fill="ffffff" w:val="clear"/>
    </w:rPr>
  </w:style>
  <w:style w:type="character" w:styleId="10" w:customStyle="1">
    <w:name w:val="Основной текст1"/>
    <w:basedOn w:val="a6"/>
    <w:qFormat w:val="1"/>
    <w:rsid w:val="00BF6513"/>
    <w:rPr>
      <w:rFonts w:ascii="Calibri" w:cs="Calibri" w:eastAsia="Calibri" w:hAnsi="Calibri"/>
      <w:color w:val="000000"/>
      <w:spacing w:val="2"/>
      <w:w w:val="100"/>
      <w:shd w:color="auto" w:fill="ffffff" w:val="clear"/>
      <w:lang w:val="ru-RU"/>
    </w:rPr>
  </w:style>
  <w:style w:type="character" w:styleId="Docsubtitle2Char" w:customStyle="1">
    <w:name w:val="Doc subtitle2 Char"/>
    <w:basedOn w:val="a0"/>
    <w:link w:val="Docsubtitle2"/>
    <w:qFormat w:val="1"/>
    <w:rsid w:val="006151AB"/>
    <w:rPr>
      <w:rFonts w:ascii="Arial" w:hAnsi="Arial" w:cstheme="minorBidi" w:eastAsiaTheme="minorHAnsi"/>
      <w:sz w:val="28"/>
      <w:szCs w:val="28"/>
      <w:lang w:eastAsia="en-US" w:val="en-GB"/>
    </w:rPr>
  </w:style>
  <w:style w:type="character" w:styleId="a7">
    <w:name w:val="annotation reference"/>
    <w:basedOn w:val="a0"/>
    <w:semiHidden w:val="1"/>
    <w:unhideWhenUsed w:val="1"/>
    <w:qFormat w:val="1"/>
    <w:rsid w:val="00CF261F"/>
    <w:rPr>
      <w:sz w:val="16"/>
      <w:szCs w:val="16"/>
    </w:rPr>
  </w:style>
  <w:style w:type="character" w:styleId="a8" w:customStyle="1">
    <w:name w:val="Текст примечания Знак"/>
    <w:basedOn w:val="a0"/>
    <w:semiHidden w:val="1"/>
    <w:qFormat w:val="1"/>
    <w:rsid w:val="00CF261F"/>
    <w:rPr>
      <w:rFonts w:ascii="Calibri" w:hAnsi="Calibri"/>
    </w:rPr>
  </w:style>
  <w:style w:type="character" w:styleId="a9" w:customStyle="1">
    <w:name w:val="Тема примечания Знак"/>
    <w:basedOn w:val="a8"/>
    <w:semiHidden w:val="1"/>
    <w:qFormat w:val="1"/>
    <w:rsid w:val="00CF261F"/>
    <w:rPr>
      <w:rFonts w:ascii="Calibri" w:hAnsi="Calibri"/>
      <w:b w:val="1"/>
      <w:bCs w:val="1"/>
    </w:rPr>
  </w:style>
  <w:style w:type="paragraph" w:styleId="11" w:customStyle="1">
    <w:name w:val="Заголовок1"/>
    <w:basedOn w:val="1"/>
    <w:next w:val="aa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a">
    <w:name w:val="Body Text"/>
    <w:basedOn w:val="1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1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d">
    <w:name w:val="index heading"/>
    <w:basedOn w:val="1"/>
    <w:qFormat w:val="1"/>
    <w:pPr>
      <w:suppressLineNumbers w:val="1"/>
    </w:pPr>
    <w:rPr>
      <w:rFonts w:cs="Arial"/>
    </w:rPr>
  </w:style>
  <w:style w:type="paragraph" w:styleId="ae">
    <w:name w:val="Normal (Web)"/>
    <w:basedOn w:val="1"/>
    <w:uiPriority w:val="99"/>
    <w:qFormat w:val="1"/>
    <w:rsid w:val="00DF16BA"/>
    <w:pPr>
      <w:spacing w:afterAutospacing="1" w:beforeAutospacing="1" w:line="240" w:lineRule="auto"/>
    </w:pPr>
    <w:rPr>
      <w:rFonts w:ascii="Times New Roman" w:hAnsi="Times New Roman"/>
    </w:rPr>
  </w:style>
  <w:style w:type="paragraph" w:styleId="af">
    <w:name w:val="List Paragraph"/>
    <w:basedOn w:val="1"/>
    <w:uiPriority w:val="99"/>
    <w:qFormat w:val="1"/>
    <w:rsid w:val="00441ACD"/>
    <w:pPr>
      <w:ind w:left="720"/>
      <w:contextualSpacing w:val="1"/>
    </w:pPr>
    <w:rPr>
      <w:rFonts w:eastAsia="Calibri"/>
      <w:lang w:eastAsia="en-US"/>
    </w:rPr>
  </w:style>
  <w:style w:type="paragraph" w:styleId="af0">
    <w:name w:val="Balloon Text"/>
    <w:basedOn w:val="1"/>
    <w:qFormat w:val="1"/>
    <w:rsid w:val="00571A57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af1" w:customStyle="1">
    <w:name w:val="Верхний и нижний колонтитулы"/>
    <w:basedOn w:val="1"/>
    <w:qFormat w:val="1"/>
  </w:style>
  <w:style w:type="paragraph" w:styleId="af2">
    <w:name w:val="head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B630D60F59F403CB531B268FE76FA17" w:customStyle="1">
    <w:name w:val="AB630D60F59F403CB531B268FE76FA17"/>
    <w:qFormat w:val="1"/>
    <w:rsid w:val="00676937"/>
    <w:pPr>
      <w:spacing w:after="200" w:line="276" w:lineRule="auto"/>
    </w:pPr>
    <w:rPr>
      <w:rFonts w:asciiTheme="minorHAnsi" w:cstheme="minorBidi" w:eastAsiaTheme="minorEastAsia" w:hAnsiTheme="minorHAnsi"/>
      <w:szCs w:val="22"/>
    </w:rPr>
  </w:style>
  <w:style w:type="paragraph" w:styleId="4" w:customStyle="1">
    <w:name w:val="Основной текст4"/>
    <w:basedOn w:val="1"/>
    <w:link w:val="a6"/>
    <w:qFormat w:val="1"/>
    <w:rsid w:val="00BF6513"/>
    <w:pPr>
      <w:shd w:color="auto" w:fill="ffffff" w:val="clear"/>
      <w:spacing w:after="240" w:before="420" w:line="298" w:lineRule="exact"/>
      <w:ind w:hanging="360"/>
      <w:jc w:val="both"/>
    </w:pPr>
    <w:rPr>
      <w:rFonts w:cs="Calibri" w:eastAsia="Calibri"/>
      <w:spacing w:val="2"/>
      <w:sz w:val="20"/>
      <w:szCs w:val="20"/>
    </w:rPr>
  </w:style>
  <w:style w:type="paragraph" w:styleId="Docsubtitle2" w:customStyle="1">
    <w:name w:val="Doc subtitle2"/>
    <w:basedOn w:val="1"/>
    <w:link w:val="Docsubtitle2Char"/>
    <w:qFormat w:val="1"/>
    <w:rsid w:val="006151AB"/>
    <w:pPr>
      <w:spacing w:after="0" w:line="240" w:lineRule="auto"/>
    </w:pPr>
    <w:rPr>
      <w:rFonts w:ascii="Arial" w:hAnsi="Arial" w:cstheme="minorBidi" w:eastAsiaTheme="minorHAnsi"/>
      <w:sz w:val="28"/>
      <w:szCs w:val="28"/>
      <w:lang w:eastAsia="en-US" w:val="en-GB"/>
    </w:rPr>
  </w:style>
  <w:style w:type="paragraph" w:styleId="Doctitle" w:customStyle="1">
    <w:name w:val="Doc title"/>
    <w:basedOn w:val="1"/>
    <w:qFormat w:val="1"/>
    <w:rsid w:val="006151AB"/>
    <w:pPr>
      <w:spacing w:after="0" w:line="240" w:lineRule="auto"/>
    </w:pPr>
    <w:rPr>
      <w:rFonts w:ascii="Arial" w:hAnsi="Arial"/>
      <w:b w:val="1"/>
      <w:sz w:val="40"/>
      <w:lang w:eastAsia="en-US" w:val="en-GB"/>
    </w:rPr>
  </w:style>
  <w:style w:type="paragraph" w:styleId="western" w:customStyle="1">
    <w:name w:val="western"/>
    <w:basedOn w:val="1"/>
    <w:qFormat w:val="1"/>
    <w:rsid w:val="00D217BC"/>
    <w:pPr>
      <w:spacing w:afterAutospacing="1" w:beforeAutospacing="1" w:line="240" w:lineRule="auto"/>
    </w:pPr>
    <w:rPr>
      <w:rFonts w:ascii="Times New Roman" w:hAnsi="Times New Roman"/>
    </w:rPr>
  </w:style>
  <w:style w:type="paragraph" w:styleId="af4">
    <w:name w:val="annotation text"/>
    <w:basedOn w:val="1"/>
    <w:semiHidden w:val="1"/>
    <w:unhideWhenUsed w:val="1"/>
    <w:qFormat w:val="1"/>
    <w:rsid w:val="00CF261F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semiHidden w:val="1"/>
    <w:unhideWhenUsed w:val="1"/>
    <w:qFormat w:val="1"/>
    <w:rsid w:val="00CF261F"/>
    <w:rPr>
      <w:b w:val="1"/>
      <w:bCs w:val="1"/>
    </w:rPr>
  </w:style>
  <w:style w:type="paragraph" w:styleId="Default" w:customStyle="1">
    <w:name w:val="Default"/>
    <w:uiPriority w:val="99"/>
    <w:qFormat w:val="1"/>
    <w:rsid w:val="00295E26"/>
    <w:rPr>
      <w:color w:val="000000"/>
      <w:sz w:val="24"/>
      <w:szCs w:val="24"/>
    </w:rPr>
  </w:style>
  <w:style w:type="table" w:styleId="af6">
    <w:name w:val="Table Grid"/>
    <w:basedOn w:val="a1"/>
    <w:rsid w:val="00BF6513"/>
    <w:rPr>
      <w:rFonts w:asciiTheme="minorHAnsi" w:cstheme="minorBidi" w:eastAsiaTheme="minorHAnsi" w:hAnsiTheme="minorHAnsi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CFGryCO/uYn2mjTJ9W5oGMUORg==">AMUW2mXrtETntHvoKundajTFsQjZaDwaeKvUlbbGr774ZXPRhze5evQgz9v1eKC6ttahJUanilBdgo9TK/Dx2/JwXTeDHb8D68PR+O+LYTa8vWs+QHPBVvEqxdLz4B/xcTdlJ3fc1I4exxzmZG1UX+AkrIWQddgBnZvcHfc98Kgmlgj+AWyDTDM=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2020-09-05T10:17:00Z</dcterms:created>
  <dc:creator>Copyright © «Ворлдскиллс Россия» (Геномная инженерия)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